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редактора на радио и телевидении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«Работа редактора на радио и телевидении».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УК-4,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 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w:t>
            </w:r>
          </w:p>
          <w:p>
            <w:pPr>
              <w:jc w:val="both"/>
              <w:spacing w:after="0" w:line="240" w:lineRule="auto"/>
              <w:rPr>
                <w:sz w:val="24"/>
                <w:szCs w:val="24"/>
              </w:rPr>
            </w:pPr>
            <w:r>
              <w:rPr>
                <w:rFonts w:ascii="Times New Roman" w:hAnsi="Times New Roman" w:cs="Times New Roman"/>
                <w:color w:val="#000000"/>
                <w:sz w:val="24"/>
                <w:szCs w:val="24"/>
              </w:rPr>
              <w:t>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pPr>
              <w:jc w:val="both"/>
              <w:spacing w:after="0" w:line="240" w:lineRule="auto"/>
              <w:rPr>
                <w:sz w:val="24"/>
                <w:szCs w:val="24"/>
              </w:rPr>
            </w:pPr>
            <w:r>
              <w:rPr>
                <w:rFonts w:ascii="Times New Roman" w:hAnsi="Times New Roman" w:cs="Times New Roman"/>
                <w:color w:val="#000000"/>
                <w:sz w:val="24"/>
                <w:szCs w:val="24"/>
              </w:rPr>
              <w:t> 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4972.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радиотекста. Взаимоотношения автора и редактора. Основные принципы редактирования текстов.</w:t>
            </w:r>
          </w:p>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pPr>
              <w:jc w:val="both"/>
              <w:spacing w:after="0" w:line="240" w:lineRule="auto"/>
              <w:rPr>
                <w:sz w:val="24"/>
                <w:szCs w:val="24"/>
              </w:rPr>
            </w:pPr>
            <w:r>
              <w:rPr>
                <w:rFonts w:ascii="Times New Roman" w:hAnsi="Times New Roman" w:cs="Times New Roman"/>
                <w:color w:val="#000000"/>
                <w:sz w:val="24"/>
                <w:szCs w:val="24"/>
              </w:rPr>
              <w:t>  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 функциональные различия.</w:t>
            </w:r>
          </w:p>
          <w:p>
            <w:pPr>
              <w:jc w:val="both"/>
              <w:spacing w:after="0" w:line="240" w:lineRule="auto"/>
              <w:rPr>
                <w:sz w:val="24"/>
                <w:szCs w:val="24"/>
              </w:rPr>
            </w:pPr>
            <w:r>
              <w:rPr>
                <w:rFonts w:ascii="Times New Roman" w:hAnsi="Times New Roman" w:cs="Times New Roman"/>
                <w:color w:val="#000000"/>
                <w:sz w:val="24"/>
                <w:szCs w:val="24"/>
              </w:rPr>
              <w:t> 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p>
            <w:pPr>
              <w:jc w:val="both"/>
              <w:spacing w:after="0" w:line="240" w:lineRule="auto"/>
              <w:rPr>
                <w:sz w:val="24"/>
                <w:szCs w:val="24"/>
              </w:rPr>
            </w:pPr>
            <w:r>
              <w:rPr>
                <w:rFonts w:ascii="Times New Roman" w:hAnsi="Times New Roman" w:cs="Times New Roman"/>
                <w:color w:val="#000000"/>
                <w:sz w:val="24"/>
                <w:szCs w:val="24"/>
              </w:rPr>
              <w:t> 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640.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Станиславского в практическом применении. Методики М. Чехова, биомеханика Мейерхольда. Театр переживания и условный театр.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Подготовка к передаче</w:t>
            </w:r>
          </w:p>
          <w:p>
            <w:pPr>
              <w:jc w:val="both"/>
              <w:spacing w:after="0" w:line="240" w:lineRule="auto"/>
              <w:rPr>
                <w:sz w:val="24"/>
                <w:szCs w:val="24"/>
              </w:rPr>
            </w:pPr>
            <w:r>
              <w:rPr>
                <w:rFonts w:ascii="Times New Roman" w:hAnsi="Times New Roman" w:cs="Times New Roman"/>
                <w:color w:val="#000000"/>
                <w:sz w:val="24"/>
                <w:szCs w:val="24"/>
              </w:rPr>
              <w:t> Особенность работы в живом эфире, импровизация. Оптимальное творческое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Медиатекст в контексте постмодернизма. Основные черты парадигмы постмодерна.</w:t>
            </w:r>
          </w:p>
          <w:p>
            <w:pPr>
              <w:jc w:val="both"/>
              <w:spacing w:after="0" w:line="240" w:lineRule="auto"/>
              <w:rPr>
                <w:sz w:val="24"/>
                <w:szCs w:val="24"/>
              </w:rPr>
            </w:pPr>
            <w:r>
              <w:rPr>
                <w:rFonts w:ascii="Times New Roman" w:hAnsi="Times New Roman" w:cs="Times New Roman"/>
                <w:color w:val="#000000"/>
                <w:sz w:val="24"/>
                <w:szCs w:val="24"/>
              </w:rPr>
              <w:t> 2.	Постмодернистские тенденции в современном медиатексте.</w:t>
            </w:r>
          </w:p>
          <w:p>
            <w:pPr>
              <w:jc w:val="both"/>
              <w:spacing w:after="0" w:line="240" w:lineRule="auto"/>
              <w:rPr>
                <w:sz w:val="24"/>
                <w:szCs w:val="24"/>
              </w:rPr>
            </w:pPr>
            <w:r>
              <w:rPr>
                <w:rFonts w:ascii="Times New Roman" w:hAnsi="Times New Roman" w:cs="Times New Roman"/>
                <w:color w:val="#000000"/>
                <w:sz w:val="24"/>
                <w:szCs w:val="24"/>
              </w:rPr>
              <w:t> 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4.	Игровые стратегии в медиатексте.</w:t>
            </w:r>
          </w:p>
          <w:p>
            <w:pPr>
              <w:jc w:val="both"/>
              <w:spacing w:after="0" w:line="240" w:lineRule="auto"/>
              <w:rPr>
                <w:sz w:val="24"/>
                <w:szCs w:val="24"/>
              </w:rPr>
            </w:pPr>
            <w:r>
              <w:rPr>
                <w:rFonts w:ascii="Times New Roman" w:hAnsi="Times New Roman" w:cs="Times New Roman"/>
                <w:color w:val="#000000"/>
                <w:sz w:val="24"/>
                <w:szCs w:val="24"/>
              </w:rPr>
              <w:t> 5.	Языковая игра – важнейший компонент эстетики постмодерна (карнавальность, релятивизм и маргинализация).</w:t>
            </w:r>
          </w:p>
          <w:p>
            <w:pPr>
              <w:jc w:val="both"/>
              <w:spacing w:after="0" w:line="240" w:lineRule="auto"/>
              <w:rPr>
                <w:sz w:val="24"/>
                <w:szCs w:val="24"/>
              </w:rPr>
            </w:pPr>
            <w:r>
              <w:rPr>
                <w:rFonts w:ascii="Times New Roman" w:hAnsi="Times New Roman" w:cs="Times New Roman"/>
                <w:color w:val="#000000"/>
                <w:sz w:val="24"/>
                <w:szCs w:val="24"/>
              </w:rPr>
              <w:t> 6.	 Смеховая культура. Виды комического. Ирония как доминанта современного медиасознания.</w:t>
            </w:r>
          </w:p>
          <w:p>
            <w:pPr>
              <w:jc w:val="both"/>
              <w:spacing w:after="0" w:line="240" w:lineRule="auto"/>
              <w:rPr>
                <w:sz w:val="24"/>
                <w:szCs w:val="24"/>
              </w:rPr>
            </w:pPr>
            <w:r>
              <w:rPr>
                <w:rFonts w:ascii="Times New Roman" w:hAnsi="Times New Roman" w:cs="Times New Roman"/>
                <w:color w:val="#000000"/>
                <w:sz w:val="24"/>
                <w:szCs w:val="24"/>
              </w:rPr>
              <w:t> 7.	Способы игровой дискредитации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«телевизионного дискурса».</w:t>
            </w:r>
          </w:p>
          <w:p>
            <w:pPr>
              <w:jc w:val="both"/>
              <w:spacing w:after="0" w:line="240" w:lineRule="auto"/>
              <w:rPr>
                <w:sz w:val="24"/>
                <w:szCs w:val="24"/>
              </w:rPr>
            </w:pPr>
            <w:r>
              <w:rPr>
                <w:rFonts w:ascii="Times New Roman" w:hAnsi="Times New Roman" w:cs="Times New Roman"/>
                <w:color w:val="#000000"/>
                <w:sz w:val="24"/>
                <w:szCs w:val="24"/>
              </w:rPr>
              <w:t> 2.	Специфика телевизионной речи.</w:t>
            </w:r>
          </w:p>
          <w:p>
            <w:pPr>
              <w:jc w:val="both"/>
              <w:spacing w:after="0" w:line="240" w:lineRule="auto"/>
              <w:rPr>
                <w:sz w:val="24"/>
                <w:szCs w:val="24"/>
              </w:rPr>
            </w:pPr>
            <w:r>
              <w:rPr>
                <w:rFonts w:ascii="Times New Roman" w:hAnsi="Times New Roman" w:cs="Times New Roman"/>
                <w:color w:val="#000000"/>
                <w:sz w:val="24"/>
                <w:szCs w:val="24"/>
              </w:rPr>
              <w:t> 3.	Массово-информационный (новостной) теледискурс.</w:t>
            </w:r>
          </w:p>
          <w:p>
            <w:pPr>
              <w:jc w:val="both"/>
              <w:spacing w:after="0" w:line="240" w:lineRule="auto"/>
              <w:rPr>
                <w:sz w:val="24"/>
                <w:szCs w:val="24"/>
              </w:rPr>
            </w:pPr>
            <w:r>
              <w:rPr>
                <w:rFonts w:ascii="Times New Roman" w:hAnsi="Times New Roman" w:cs="Times New Roman"/>
                <w:color w:val="#000000"/>
                <w:sz w:val="24"/>
                <w:szCs w:val="24"/>
              </w:rPr>
              <w:t> 4.	Формирования и коррекция картины мира массового адресата посредством новостного дискурса.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литературного редактирования радиотекста.</w:t>
            </w:r>
          </w:p>
          <w:p>
            <w:pPr>
              <w:jc w:val="both"/>
              <w:spacing w:after="0" w:line="240" w:lineRule="auto"/>
              <w:rPr>
                <w:sz w:val="24"/>
                <w:szCs w:val="24"/>
              </w:rPr>
            </w:pPr>
            <w:r>
              <w:rPr>
                <w:rFonts w:ascii="Times New Roman" w:hAnsi="Times New Roman" w:cs="Times New Roman"/>
                <w:color w:val="#000000"/>
                <w:sz w:val="24"/>
                <w:szCs w:val="24"/>
              </w:rPr>
              <w:t> 2.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3.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4.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Основные стилистические ошибки.</w:t>
            </w:r>
          </w:p>
          <w:p>
            <w:pPr>
              <w:jc w:val="both"/>
              <w:spacing w:after="0" w:line="240" w:lineRule="auto"/>
              <w:rPr>
                <w:sz w:val="24"/>
                <w:szCs w:val="24"/>
              </w:rPr>
            </w:pPr>
            <w:r>
              <w:rPr>
                <w:rFonts w:ascii="Times New Roman" w:hAnsi="Times New Roman" w:cs="Times New Roman"/>
                <w:color w:val="#000000"/>
                <w:sz w:val="24"/>
                <w:szCs w:val="24"/>
              </w:rPr>
              <w:t> 6.	Техника и виды правки.</w:t>
            </w:r>
          </w:p>
          <w:p>
            <w:pPr>
              <w:jc w:val="both"/>
              <w:spacing w:after="0" w:line="240" w:lineRule="auto"/>
              <w:rPr>
                <w:sz w:val="24"/>
                <w:szCs w:val="24"/>
              </w:rPr>
            </w:pPr>
            <w:r>
              <w:rPr>
                <w:rFonts w:ascii="Times New Roman" w:hAnsi="Times New Roman" w:cs="Times New Roman"/>
                <w:color w:val="#000000"/>
                <w:sz w:val="24"/>
                <w:szCs w:val="24"/>
              </w:rPr>
              <w:t> 7.	Отличие устной речи от письменной. Устная форма письменной речи. Что такое стенограмма.</w:t>
            </w:r>
          </w:p>
          <w:p>
            <w:pPr>
              <w:jc w:val="both"/>
              <w:spacing w:after="0" w:line="240" w:lineRule="auto"/>
              <w:rPr>
                <w:sz w:val="24"/>
                <w:szCs w:val="24"/>
              </w:rPr>
            </w:pPr>
            <w:r>
              <w:rPr>
                <w:rFonts w:ascii="Times New Roman" w:hAnsi="Times New Roman" w:cs="Times New Roman"/>
                <w:color w:val="#000000"/>
                <w:sz w:val="24"/>
                <w:szCs w:val="24"/>
              </w:rPr>
              <w:t> 8.	Построение интервью.</w:t>
            </w:r>
          </w:p>
          <w:p>
            <w:pPr>
              <w:jc w:val="both"/>
              <w:spacing w:after="0" w:line="240" w:lineRule="auto"/>
              <w:rPr>
                <w:sz w:val="24"/>
                <w:szCs w:val="24"/>
              </w:rPr>
            </w:pPr>
            <w:r>
              <w:rPr>
                <w:rFonts w:ascii="Times New Roman" w:hAnsi="Times New Roman" w:cs="Times New Roman"/>
                <w:color w:val="#000000"/>
                <w:sz w:val="24"/>
                <w:szCs w:val="24"/>
              </w:rPr>
              <w:t> 9.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w:t>
            </w:r>
          </w:p>
          <w:p>
            <w:pPr>
              <w:jc w:val="both"/>
              <w:spacing w:after="0" w:line="240" w:lineRule="auto"/>
              <w:rPr>
                <w:sz w:val="24"/>
                <w:szCs w:val="24"/>
              </w:rPr>
            </w:pPr>
            <w:r>
              <w:rPr>
                <w:rFonts w:ascii="Times New Roman" w:hAnsi="Times New Roman" w:cs="Times New Roman"/>
                <w:color w:val="#000000"/>
                <w:sz w:val="24"/>
                <w:szCs w:val="24"/>
              </w:rPr>
              <w:t> 10.	Фоника. Основные ошибки, связанные со звучанием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Радиодискурс и радиотекст: к вопросу о специфике.</w:t>
            </w:r>
          </w:p>
          <w:p>
            <w:pPr>
              <w:jc w:val="both"/>
              <w:spacing w:after="0" w:line="240" w:lineRule="auto"/>
              <w:rPr>
                <w:sz w:val="24"/>
                <w:szCs w:val="24"/>
              </w:rPr>
            </w:pPr>
            <w:r>
              <w:rPr>
                <w:rFonts w:ascii="Times New Roman" w:hAnsi="Times New Roman" w:cs="Times New Roman"/>
                <w:color w:val="#000000"/>
                <w:sz w:val="24"/>
                <w:szCs w:val="24"/>
              </w:rPr>
              <w:t> 2.	Языковая и текстовая неоднородность радиодискурса.</w:t>
            </w:r>
          </w:p>
          <w:p>
            <w:pPr>
              <w:jc w:val="both"/>
              <w:spacing w:after="0" w:line="240" w:lineRule="auto"/>
              <w:rPr>
                <w:sz w:val="24"/>
                <w:szCs w:val="24"/>
              </w:rPr>
            </w:pPr>
            <w:r>
              <w:rPr>
                <w:rFonts w:ascii="Times New Roman" w:hAnsi="Times New Roman" w:cs="Times New Roman"/>
                <w:color w:val="#000000"/>
                <w:sz w:val="24"/>
                <w:szCs w:val="24"/>
              </w:rPr>
              <w:t> 3.	Современное развлекательное радиовещание.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Специфика «спонтанного» радиодискурса. особенности создания комического эффекта в условиях радиопередачи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Станиславского в практическом применении. Методики М. Чехова, биомеханика Мейерхольда. Театр переживания и условный театр.</w:t>
            </w:r>
          </w:p>
          <w:p>
            <w:pPr>
              <w:jc w:val="both"/>
              <w:spacing w:after="0" w:line="240" w:lineRule="auto"/>
              <w:rPr>
                <w:sz w:val="24"/>
                <w:szCs w:val="24"/>
              </w:rPr>
            </w:pPr>
            <w:r>
              <w:rPr>
                <w:rFonts w:ascii="Times New Roman" w:hAnsi="Times New Roman" w:cs="Times New Roman"/>
                <w:color w:val="#000000"/>
                <w:sz w:val="24"/>
                <w:szCs w:val="24"/>
              </w:rPr>
              <w:t> 2.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3.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5.	Подготовка к передаче</w:t>
            </w:r>
          </w:p>
          <w:p>
            <w:pPr>
              <w:jc w:val="both"/>
              <w:spacing w:after="0" w:line="240" w:lineRule="auto"/>
              <w:rPr>
                <w:sz w:val="24"/>
                <w:szCs w:val="24"/>
              </w:rPr>
            </w:pPr>
            <w:r>
              <w:rPr>
                <w:rFonts w:ascii="Times New Roman" w:hAnsi="Times New Roman" w:cs="Times New Roman"/>
                <w:color w:val="#000000"/>
                <w:sz w:val="24"/>
                <w:szCs w:val="24"/>
              </w:rPr>
              <w:t> 6.	Особенность работы в живом эфире, импровизация. Оптимальное творческое состояние.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2023-2024_ФГОС3++2023_Бак-ЗФО-Жур(23)_plx_Работа редактора на радио и телевидении</dc:title>
  <dc:creator>FastReport.NET</dc:creator>
</cp:coreProperties>
</file>